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75EA41D0"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1727B4">
        <w:rPr>
          <w:rFonts w:cs="Arial"/>
          <w:b/>
          <w:bCs/>
          <w:sz w:val="28"/>
          <w:szCs w:val="28"/>
        </w:rPr>
        <w:t>7</w:t>
      </w:r>
      <w:r w:rsidRPr="006179B8">
        <w:rPr>
          <w:rFonts w:cs="Arial"/>
          <w:b/>
          <w:bCs/>
          <w:sz w:val="28"/>
          <w:szCs w:val="28"/>
        </w:rPr>
        <w:t>.</w:t>
      </w:r>
      <w:r w:rsidR="00CF3D77">
        <w:rPr>
          <w:rFonts w:cs="Arial"/>
          <w:b/>
          <w:bCs/>
          <w:sz w:val="28"/>
          <w:szCs w:val="28"/>
        </w:rPr>
        <w:t>8 Reaktion von Feuerzeugbenzin mit Bromwasser</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697BB8E2" w14:textId="77777777" w:rsidR="00CF3D77" w:rsidRDefault="00CF3D77" w:rsidP="00AF10EC">
      <w:pPr>
        <w:pStyle w:val="Listenabsatz"/>
        <w:numPr>
          <w:ilvl w:val="0"/>
          <w:numId w:val="88"/>
        </w:numPr>
        <w:spacing w:after="0"/>
        <w:rPr>
          <w:rFonts w:cs="Arial"/>
        </w:rPr>
      </w:pPr>
      <w:r>
        <w:rPr>
          <w:rFonts w:cs="Arial"/>
        </w:rPr>
        <w:t>3 Reagenzgläser 18 x 180 mm</w:t>
      </w:r>
    </w:p>
    <w:p w14:paraId="5280635F" w14:textId="77777777" w:rsidR="00CF3D77" w:rsidRDefault="00CF3D77" w:rsidP="00AF10EC">
      <w:pPr>
        <w:pStyle w:val="Listenabsatz"/>
        <w:numPr>
          <w:ilvl w:val="0"/>
          <w:numId w:val="88"/>
        </w:numPr>
        <w:spacing w:after="0"/>
        <w:rPr>
          <w:rFonts w:cs="Arial"/>
        </w:rPr>
      </w:pPr>
      <w:r>
        <w:rPr>
          <w:rFonts w:cs="Arial"/>
        </w:rPr>
        <w:t>Passende Stopfen</w:t>
      </w:r>
    </w:p>
    <w:p w14:paraId="1BDD94B8" w14:textId="77777777" w:rsidR="00CF3D77" w:rsidRDefault="00CF3D77" w:rsidP="00AF10EC">
      <w:pPr>
        <w:pStyle w:val="Listenabsatz"/>
        <w:numPr>
          <w:ilvl w:val="0"/>
          <w:numId w:val="88"/>
        </w:numPr>
        <w:spacing w:after="0"/>
        <w:rPr>
          <w:rFonts w:cs="Arial"/>
        </w:rPr>
      </w:pPr>
      <w:r>
        <w:rPr>
          <w:rFonts w:cs="Arial"/>
        </w:rPr>
        <w:t>Reagenzglasständer</w:t>
      </w:r>
    </w:p>
    <w:p w14:paraId="1B412E85" w14:textId="361305FB" w:rsidR="00CF3D77" w:rsidRDefault="00CF3D77" w:rsidP="00AF10EC">
      <w:pPr>
        <w:pStyle w:val="Listenabsatz"/>
        <w:numPr>
          <w:ilvl w:val="0"/>
          <w:numId w:val="88"/>
        </w:numPr>
        <w:spacing w:after="0"/>
        <w:rPr>
          <w:rFonts w:cs="Arial"/>
        </w:rPr>
      </w:pPr>
      <w:r>
        <w:rPr>
          <w:rFonts w:cs="Arial"/>
        </w:rPr>
        <w:t>10-mL-Pipette</w:t>
      </w:r>
    </w:p>
    <w:p w14:paraId="5F895A9B" w14:textId="77777777" w:rsidR="00CF3D77" w:rsidRDefault="00CF3D77" w:rsidP="00AF10EC">
      <w:pPr>
        <w:pStyle w:val="Listenabsatz"/>
        <w:numPr>
          <w:ilvl w:val="0"/>
          <w:numId w:val="88"/>
        </w:numPr>
        <w:spacing w:after="0"/>
        <w:rPr>
          <w:rFonts w:cs="Arial"/>
        </w:rPr>
      </w:pPr>
      <w:r>
        <w:rPr>
          <w:rFonts w:cs="Arial"/>
        </w:rPr>
        <w:t>Alu-Folie</w:t>
      </w:r>
    </w:p>
    <w:p w14:paraId="3BBFA634" w14:textId="77777777" w:rsidR="00CF3D77" w:rsidRDefault="00CF3D77" w:rsidP="00AF10EC">
      <w:pPr>
        <w:pStyle w:val="Listenabsatz"/>
        <w:numPr>
          <w:ilvl w:val="0"/>
          <w:numId w:val="88"/>
        </w:numPr>
        <w:spacing w:after="0"/>
        <w:rPr>
          <w:rFonts w:cs="Arial"/>
        </w:rPr>
      </w:pPr>
      <w:r>
        <w:rPr>
          <w:rFonts w:cs="Arial"/>
        </w:rPr>
        <w:t>Starke Lichtquelle</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6D11B2A7" w14:textId="77777777" w:rsidR="00CF3D77" w:rsidRDefault="00CF3D77" w:rsidP="00865621">
      <w:pPr>
        <w:pStyle w:val="Listenabsatz"/>
        <w:numPr>
          <w:ilvl w:val="0"/>
          <w:numId w:val="91"/>
        </w:numPr>
        <w:spacing w:after="0"/>
        <w:rPr>
          <w:rFonts w:cs="Arial"/>
        </w:rPr>
      </w:pPr>
      <w:r>
        <w:rPr>
          <w:rFonts w:cs="Arial"/>
        </w:rPr>
        <w:t>Feuerzeugbenzin</w:t>
      </w:r>
    </w:p>
    <w:p w14:paraId="479A986A" w14:textId="77223A40" w:rsidR="00F148F3" w:rsidRDefault="00F148F3" w:rsidP="00865621">
      <w:pPr>
        <w:pStyle w:val="Listenabsatz"/>
        <w:numPr>
          <w:ilvl w:val="0"/>
          <w:numId w:val="91"/>
        </w:numPr>
        <w:spacing w:after="0"/>
        <w:rPr>
          <w:rFonts w:cs="Arial"/>
        </w:rPr>
      </w:pPr>
      <w:r>
        <w:rPr>
          <w:rFonts w:cs="Arial"/>
        </w:rPr>
        <w:t>Bromwasser</w:t>
      </w:r>
    </w:p>
    <w:p w14:paraId="1E1A2DCC" w14:textId="7AE735DF" w:rsidR="00CF3D77" w:rsidRDefault="00CF3D77" w:rsidP="00865621">
      <w:pPr>
        <w:pStyle w:val="Listenabsatz"/>
        <w:numPr>
          <w:ilvl w:val="0"/>
          <w:numId w:val="91"/>
        </w:numPr>
        <w:spacing w:after="0"/>
        <w:rPr>
          <w:rFonts w:cs="Arial"/>
        </w:rPr>
      </w:pPr>
      <w:r>
        <w:rPr>
          <w:rFonts w:cs="Arial"/>
        </w:rPr>
        <w:t>Indikatorpapier</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30D5CC15" w14:textId="1C9AA2E3" w:rsidR="00CF3D77" w:rsidRDefault="00CF3D77" w:rsidP="0064644E">
      <w:pPr>
        <w:pStyle w:val="Listenabsatz"/>
        <w:numPr>
          <w:ilvl w:val="0"/>
          <w:numId w:val="89"/>
        </w:numPr>
        <w:ind w:left="714" w:hanging="357"/>
        <w:contextualSpacing w:val="0"/>
        <w:rPr>
          <w:rFonts w:cs="Arial"/>
          <w:bCs/>
        </w:rPr>
      </w:pPr>
      <w:r>
        <w:rPr>
          <w:rFonts w:cs="Arial"/>
          <w:bCs/>
        </w:rPr>
        <w:t>Fülle in 3 Reagenzgläser jeweils 6 mL Feuerzeugbenzin.</w:t>
      </w:r>
    </w:p>
    <w:p w14:paraId="66E68144" w14:textId="28743F15" w:rsidR="00CF3D77" w:rsidRDefault="00CF3D77" w:rsidP="0064644E">
      <w:pPr>
        <w:pStyle w:val="Listenabsatz"/>
        <w:numPr>
          <w:ilvl w:val="0"/>
          <w:numId w:val="89"/>
        </w:numPr>
        <w:ind w:left="714" w:hanging="357"/>
        <w:contextualSpacing w:val="0"/>
        <w:rPr>
          <w:rFonts w:cs="Arial"/>
          <w:bCs/>
        </w:rPr>
      </w:pPr>
      <w:r>
        <w:rPr>
          <w:rFonts w:cs="Arial"/>
          <w:bCs/>
        </w:rPr>
        <w:t>Gib in jedes Reagenzglas 2 mL Bromwasser hinzu und verschließe die Reagenzgläser mit einem Stopfen.</w:t>
      </w:r>
    </w:p>
    <w:p w14:paraId="74EF1000" w14:textId="42F3F162" w:rsidR="00CF3D77" w:rsidRDefault="00CF3D77" w:rsidP="0064644E">
      <w:pPr>
        <w:pStyle w:val="Listenabsatz"/>
        <w:numPr>
          <w:ilvl w:val="0"/>
          <w:numId w:val="89"/>
        </w:numPr>
        <w:ind w:left="714" w:hanging="357"/>
        <w:contextualSpacing w:val="0"/>
        <w:rPr>
          <w:rFonts w:cs="Arial"/>
          <w:bCs/>
        </w:rPr>
      </w:pPr>
      <w:r>
        <w:rPr>
          <w:rFonts w:cs="Arial"/>
          <w:bCs/>
        </w:rPr>
        <w:t>Umwickele eines der Reagenzgläser komplett mit Alu-Folie, stelle das zweite in einen Reagenzglasständer bei normaler Beleuchtung und beleuchte das dritte mit einer extra Lichtquelle.</w:t>
      </w:r>
    </w:p>
    <w:p w14:paraId="025FF072" w14:textId="174976F5" w:rsidR="00CF3D77" w:rsidRDefault="00CF3D77" w:rsidP="0064644E">
      <w:pPr>
        <w:pStyle w:val="Listenabsatz"/>
        <w:numPr>
          <w:ilvl w:val="0"/>
          <w:numId w:val="89"/>
        </w:numPr>
        <w:ind w:left="714" w:hanging="357"/>
        <w:contextualSpacing w:val="0"/>
        <w:rPr>
          <w:rFonts w:cs="Arial"/>
          <w:bCs/>
        </w:rPr>
      </w:pPr>
      <w:r>
        <w:rPr>
          <w:rFonts w:cs="Arial"/>
          <w:bCs/>
        </w:rPr>
        <w:t>Vergleiche die Lösungen nach 5 Minuten und ermittle jeweils mit Indikatorpapier den pH-Wert.</w:t>
      </w:r>
    </w:p>
    <w:p w14:paraId="642F6A9A" w14:textId="1362E30D" w:rsidR="00CF3D77" w:rsidRDefault="00CF3D77" w:rsidP="0064644E">
      <w:pPr>
        <w:pStyle w:val="Listenabsatz"/>
        <w:numPr>
          <w:ilvl w:val="0"/>
          <w:numId w:val="89"/>
        </w:numPr>
        <w:ind w:left="714" w:hanging="357"/>
        <w:contextualSpacing w:val="0"/>
        <w:rPr>
          <w:rFonts w:cs="Arial"/>
          <w:bCs/>
        </w:rPr>
      </w:pPr>
      <w:r>
        <w:rPr>
          <w:rFonts w:cs="Arial"/>
          <w:bCs/>
        </w:rPr>
        <w:t>Erkläre deine Beobachtungen!</w:t>
      </w:r>
    </w:p>
    <w:p w14:paraId="356DE65F" w14:textId="37F482AF" w:rsidR="00CF3D77" w:rsidRDefault="00CF3D77">
      <w:pPr>
        <w:rPr>
          <w:rFonts w:cs="Arial"/>
          <w:bCs/>
        </w:rPr>
      </w:pPr>
      <w:r>
        <w:rPr>
          <w:rFonts w:cs="Arial"/>
          <w:bCs/>
        </w:rPr>
        <w:br w:type="page"/>
      </w:r>
    </w:p>
    <w:p w14:paraId="77007CB1" w14:textId="647AA1A3"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F16415">
        <w:rPr>
          <w:rFonts w:cs="Arial"/>
          <w:b/>
          <w:bCs/>
          <w:sz w:val="28"/>
          <w:szCs w:val="28"/>
        </w:rPr>
        <w:t>7</w:t>
      </w:r>
      <w:r w:rsidRPr="00180FF0">
        <w:rPr>
          <w:rFonts w:cs="Arial"/>
          <w:b/>
          <w:bCs/>
          <w:sz w:val="28"/>
          <w:szCs w:val="28"/>
        </w:rPr>
        <w:t>.</w:t>
      </w:r>
      <w:r w:rsidR="00CF3D77">
        <w:rPr>
          <w:rFonts w:cs="Arial"/>
          <w:b/>
          <w:bCs/>
          <w:sz w:val="28"/>
          <w:szCs w:val="28"/>
        </w:rPr>
        <w:t>8</w:t>
      </w:r>
    </w:p>
    <w:p w14:paraId="2E85D39C" w14:textId="61E338F2" w:rsidR="00B228DD" w:rsidRDefault="001009C8" w:rsidP="004E0E51">
      <w:r w:rsidRPr="005C7847">
        <w:rPr>
          <w:b/>
          <w:bCs/>
        </w:rPr>
        <w:t>Beobachtungen</w:t>
      </w:r>
      <w:r w:rsidRPr="001A0E74">
        <w:t>:</w:t>
      </w:r>
      <w:r w:rsidR="004935BF" w:rsidRPr="001A0E74">
        <w:t xml:space="preserve">    </w:t>
      </w:r>
    </w:p>
    <w:p w14:paraId="2F80CF49" w14:textId="0FB4A0A9" w:rsidR="00CF3D77" w:rsidRDefault="00CF3D77" w:rsidP="00CF3D77">
      <w:pPr>
        <w:spacing w:line="340" w:lineRule="exact"/>
      </w:pPr>
      <w:r>
        <w:t xml:space="preserve">Die Lösung in dem mit Alu-Folie umwickelten Reagenzglas </w:t>
      </w:r>
      <w:r w:rsidR="0059668A">
        <w:t xml:space="preserve">ist </w:t>
      </w:r>
      <w:r>
        <w:t xml:space="preserve">nach wie vor braun gefärbt. Die anderen beiden Lösungen haben sich dagegen entfärbt. Es erfolgte die Entfärbung in dem beleuchteten Reagenzglas schneller, als in dem der normalen Beleuchtung ausgesetzten Reagenzglas. </w:t>
      </w:r>
    </w:p>
    <w:p w14:paraId="7B9CF02B" w14:textId="77777777" w:rsidR="00CF3D77" w:rsidRPr="003F3192" w:rsidRDefault="00CF3D77" w:rsidP="00CF3D77">
      <w:pPr>
        <w:spacing w:line="340" w:lineRule="exact"/>
      </w:pPr>
      <w:r>
        <w:t xml:space="preserve">Die wässrigen Phasen dieser beiden Lösungen sind leicht sauer. </w:t>
      </w:r>
    </w:p>
    <w:p w14:paraId="4FCB74AE" w14:textId="77777777" w:rsidR="00F16415" w:rsidRDefault="00F16415" w:rsidP="002519AF">
      <w:pPr>
        <w:rPr>
          <w:b/>
          <w:bCs/>
        </w:rPr>
      </w:pPr>
    </w:p>
    <w:p w14:paraId="76DE5B70" w14:textId="2BE1B639" w:rsidR="008800FA" w:rsidRDefault="008800FA" w:rsidP="004E0E51">
      <w:r w:rsidRPr="005C7847">
        <w:rPr>
          <w:b/>
          <w:bCs/>
        </w:rPr>
        <w:t>Auswertung:</w:t>
      </w:r>
      <w:r w:rsidR="004F4753">
        <w:t xml:space="preserve">    </w:t>
      </w:r>
    </w:p>
    <w:p w14:paraId="62CB12B8" w14:textId="77777777" w:rsidR="00CC7CC1" w:rsidRDefault="0059668A" w:rsidP="0059668A">
      <w:pPr>
        <w:spacing w:line="340" w:lineRule="exact"/>
      </w:pPr>
      <w:r w:rsidRPr="00802CDB">
        <w:t>Aus der Entfärbung lässt sich schließen, dass Brom mit den Alkanen des Benzins reagiert hat und nicht länger elementar vorliegt. Die Rotfärbung deutet auf das Entstehen einer Säure hin. Der entstandene Bromwasserstoff löst sich im Wasser</w:t>
      </w:r>
      <w:r>
        <w:t>.</w:t>
      </w:r>
      <w:r w:rsidRPr="00802CDB">
        <w:t xml:space="preserve"> </w:t>
      </w:r>
    </w:p>
    <w:p w14:paraId="651223D0" w14:textId="77777777" w:rsidR="00CC7CC1" w:rsidRDefault="0059668A" w:rsidP="0059668A">
      <w:pPr>
        <w:spacing w:line="340" w:lineRule="exact"/>
      </w:pPr>
      <w:r>
        <w:t xml:space="preserve">Darüber hinaus reagieren Brom und die Alkane unter Bildung der sogenannten Halogenalkane nach dem Mechanismus der radikalischen Substitution. Hierbei werden durch Licht die Bromatome in Radikale gespalten (Kettenstart), die mit den Alkanen zu Bromwasserstoff und Alkylradikalen reagieren. Diese wiederum bilden mit Brommolekülen „neue“ Halogenalkane und „neue“ Bromradikale, sodass wie bei einem Dominoeffekt weitere Reaktionen „ausgelöst“ werden (Kettenfortpflanzung). </w:t>
      </w:r>
    </w:p>
    <w:p w14:paraId="29F6E027" w14:textId="6D8E0A1D" w:rsidR="0059668A" w:rsidRDefault="0059668A" w:rsidP="0059668A">
      <w:pPr>
        <w:spacing w:line="340" w:lineRule="exact"/>
        <w:rPr>
          <w:rFonts w:cs="Arial"/>
        </w:rPr>
      </w:pPr>
      <w:r>
        <w:t xml:space="preserve">Zum Erliegen kommen die Reaktionen durch Bildung von Brommolekülen aus Bromradikalen, von Halogenalkanen aus Brom- und Alkylradikalen und von Alkanen aus Alkylradikalen. Dies wird als sogenannter Kettenabbruch bezeichnet. </w:t>
      </w:r>
      <w:r w:rsidRPr="00802CDB">
        <w:rPr>
          <w:rFonts w:cs="Arial"/>
        </w:rPr>
        <w:t>Die Reaktion lässt sich durch zusätzliches Licht beschleunigen. Im Dunkeln verlangsamen sich dagegen die Entfärbung und damit auch die Reaktion. Die Energie des Lichts ist ausreichend, um die Spaltung der Brom</w:t>
      </w:r>
      <w:r w:rsidR="00CC7CC1">
        <w:rPr>
          <w:rFonts w:cs="Arial"/>
        </w:rPr>
        <w:t>-Moleküle</w:t>
      </w:r>
      <w:r w:rsidRPr="00802CDB">
        <w:rPr>
          <w:rFonts w:cs="Arial"/>
        </w:rPr>
        <w:t xml:space="preserve"> zu verursachen und die Bromatome mit den als träge geltenden Alkanen reagieren zu lassen.</w:t>
      </w:r>
      <w:r>
        <w:rPr>
          <w:rFonts w:cs="Arial"/>
        </w:rPr>
        <w:t xml:space="preserve"> </w:t>
      </w:r>
    </w:p>
    <w:p w14:paraId="748AB13E" w14:textId="77777777" w:rsidR="00E33B63" w:rsidRPr="000B610A" w:rsidRDefault="00E33B63" w:rsidP="002519AF"/>
    <w:sectPr w:rsidR="00E33B63"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0935C" w14:textId="77777777" w:rsidR="0081342E" w:rsidRDefault="0081342E" w:rsidP="006179B8">
      <w:pPr>
        <w:spacing w:after="0" w:line="240" w:lineRule="auto"/>
      </w:pPr>
      <w:r>
        <w:separator/>
      </w:r>
    </w:p>
  </w:endnote>
  <w:endnote w:type="continuationSeparator" w:id="0">
    <w:p w14:paraId="533BD1FC" w14:textId="77777777" w:rsidR="0081342E" w:rsidRDefault="0081342E"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A6A6E" w14:textId="77777777" w:rsidR="0081342E" w:rsidRDefault="0081342E" w:rsidP="006179B8">
      <w:pPr>
        <w:spacing w:after="0" w:line="240" w:lineRule="auto"/>
      </w:pPr>
      <w:r>
        <w:separator/>
      </w:r>
    </w:p>
  </w:footnote>
  <w:footnote w:type="continuationSeparator" w:id="0">
    <w:p w14:paraId="4E126B26" w14:textId="77777777" w:rsidR="0081342E" w:rsidRDefault="0081342E"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460C8B8"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67BDE">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4401B"/>
    <w:rsid w:val="001478DF"/>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521"/>
    <w:rsid w:val="00365B3C"/>
    <w:rsid w:val="00374747"/>
    <w:rsid w:val="00375025"/>
    <w:rsid w:val="00377B7F"/>
    <w:rsid w:val="00381DE8"/>
    <w:rsid w:val="00387D93"/>
    <w:rsid w:val="00396827"/>
    <w:rsid w:val="003A01F2"/>
    <w:rsid w:val="003A51AD"/>
    <w:rsid w:val="003B0A3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9668A"/>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1342E"/>
    <w:rsid w:val="00821B0B"/>
    <w:rsid w:val="00823DD1"/>
    <w:rsid w:val="00836310"/>
    <w:rsid w:val="00857490"/>
    <w:rsid w:val="00865621"/>
    <w:rsid w:val="00870BD9"/>
    <w:rsid w:val="00872F94"/>
    <w:rsid w:val="008772D8"/>
    <w:rsid w:val="008800FA"/>
    <w:rsid w:val="00882545"/>
    <w:rsid w:val="0088387A"/>
    <w:rsid w:val="008848B3"/>
    <w:rsid w:val="008977BF"/>
    <w:rsid w:val="008A1276"/>
    <w:rsid w:val="008A6668"/>
    <w:rsid w:val="008B162B"/>
    <w:rsid w:val="008B33FB"/>
    <w:rsid w:val="008B6AC6"/>
    <w:rsid w:val="008C3048"/>
    <w:rsid w:val="008C75BA"/>
    <w:rsid w:val="008D000A"/>
    <w:rsid w:val="008E0A9D"/>
    <w:rsid w:val="008E1235"/>
    <w:rsid w:val="00907A42"/>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012F"/>
    <w:rsid w:val="00A022D5"/>
    <w:rsid w:val="00A125A0"/>
    <w:rsid w:val="00A25AED"/>
    <w:rsid w:val="00A270FF"/>
    <w:rsid w:val="00A3585A"/>
    <w:rsid w:val="00A41646"/>
    <w:rsid w:val="00A43D6C"/>
    <w:rsid w:val="00A45364"/>
    <w:rsid w:val="00A50BD1"/>
    <w:rsid w:val="00A53189"/>
    <w:rsid w:val="00A56487"/>
    <w:rsid w:val="00A65D8B"/>
    <w:rsid w:val="00A67249"/>
    <w:rsid w:val="00A67BDE"/>
    <w:rsid w:val="00A91D70"/>
    <w:rsid w:val="00AA132A"/>
    <w:rsid w:val="00AA1E30"/>
    <w:rsid w:val="00AA56D3"/>
    <w:rsid w:val="00AB18F5"/>
    <w:rsid w:val="00AC3909"/>
    <w:rsid w:val="00AC6C89"/>
    <w:rsid w:val="00AD0E8D"/>
    <w:rsid w:val="00AD2032"/>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BF4B6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C7CC1"/>
    <w:rsid w:val="00CF1A63"/>
    <w:rsid w:val="00CF3D77"/>
    <w:rsid w:val="00D00D08"/>
    <w:rsid w:val="00D00F19"/>
    <w:rsid w:val="00D02A59"/>
    <w:rsid w:val="00D15D7E"/>
    <w:rsid w:val="00D22DE0"/>
    <w:rsid w:val="00D24BC5"/>
    <w:rsid w:val="00D55689"/>
    <w:rsid w:val="00D57E3B"/>
    <w:rsid w:val="00D613B9"/>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219AC"/>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F02F3A"/>
    <w:rsid w:val="00F148F3"/>
    <w:rsid w:val="00F15D2E"/>
    <w:rsid w:val="00F16415"/>
    <w:rsid w:val="00F167DC"/>
    <w:rsid w:val="00F22CDF"/>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2058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2026-02-04T10:19:00Z</dcterms:created>
  <dcterms:modified xsi:type="dcterms:W3CDTF">2026-02-24T16:12:00Z</dcterms:modified>
</cp:coreProperties>
</file>